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A5" w:rsidRDefault="00917BA5">
      <w:pPr>
        <w:spacing w:after="0" w:line="360" w:lineRule="auto"/>
        <w:ind w:firstLine="360"/>
        <w:jc w:val="center"/>
        <w:rPr>
          <w:rFonts w:ascii="Times New Roman" w:hAnsi="Times New Roman"/>
          <w:i/>
          <w:sz w:val="28"/>
        </w:rPr>
      </w:pPr>
    </w:p>
    <w:p w:rsidR="00917BA5" w:rsidRDefault="00917BA5">
      <w:pPr>
        <w:spacing w:after="0" w:line="360" w:lineRule="auto"/>
        <w:ind w:firstLine="360"/>
        <w:jc w:val="center"/>
        <w:rPr>
          <w:rFonts w:ascii="Times New Roman" w:hAnsi="Times New Roman"/>
          <w:i/>
          <w:sz w:val="28"/>
        </w:rPr>
      </w:pPr>
    </w:p>
    <w:p w:rsidR="00917BA5" w:rsidRDefault="00FE0FA9">
      <w:pPr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Заместителю Министра образования Республики Мордовия</w:t>
      </w:r>
    </w:p>
    <w:p w:rsidR="00917BA5" w:rsidRDefault="00917BA5">
      <w:pPr>
        <w:spacing w:after="0" w:line="240" w:lineRule="auto"/>
        <w:ind w:left="4820"/>
        <w:rPr>
          <w:rFonts w:ascii="Times New Roman" w:hAnsi="Times New Roman"/>
          <w:sz w:val="28"/>
        </w:rPr>
      </w:pPr>
    </w:p>
    <w:p w:rsidR="00917BA5" w:rsidRDefault="00FE0FA9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А.В. </w:t>
      </w:r>
      <w:proofErr w:type="spellStart"/>
      <w:r>
        <w:rPr>
          <w:rFonts w:ascii="Times New Roman" w:hAnsi="Times New Roman"/>
          <w:sz w:val="28"/>
        </w:rPr>
        <w:t>Бузулукову</w:t>
      </w:r>
      <w:proofErr w:type="spellEnd"/>
    </w:p>
    <w:p w:rsidR="00917BA5" w:rsidRDefault="00917BA5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917BA5" w:rsidRDefault="00FE0FA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направлении заявки</w:t>
      </w:r>
    </w:p>
    <w:p w:rsidR="00917BA5" w:rsidRDefault="00FE0FA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(инфраструктурного листа)</w:t>
      </w:r>
    </w:p>
    <w:p w:rsidR="00917BA5" w:rsidRDefault="00917BA5">
      <w:pPr>
        <w:spacing w:after="0" w:line="240" w:lineRule="auto"/>
        <w:rPr>
          <w:rFonts w:ascii="Times New Roman" w:hAnsi="Times New Roman"/>
          <w:sz w:val="24"/>
        </w:rPr>
      </w:pPr>
    </w:p>
    <w:p w:rsidR="00917BA5" w:rsidRDefault="00FE0FA9">
      <w:pPr>
        <w:spacing w:after="0" w:line="360" w:lineRule="auto"/>
        <w:ind w:firstLine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 Алексей Викторович!</w:t>
      </w:r>
    </w:p>
    <w:p w:rsidR="00917BA5" w:rsidRDefault="00FE0F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рамках реализации мероприятий по оснащению образовательных организаций, расположенных в сельской местности и малых городах, оборудованием, расходными материалами, средствами </w:t>
      </w:r>
      <w:r>
        <w:rPr>
          <w:rFonts w:ascii="Times New Roman" w:hAnsi="Times New Roman"/>
          <w:spacing w:val="6"/>
          <w:sz w:val="28"/>
        </w:rPr>
        <w:t xml:space="preserve">обучения и воспитания </w:t>
      </w:r>
      <w:r>
        <w:rPr>
          <w:rFonts w:ascii="Times New Roman" w:hAnsi="Times New Roman"/>
          <w:sz w:val="28"/>
        </w:rPr>
        <w:t>с целью создания и функционирования центров образования естественно-научной и технологической направленностей «Точка роста»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 в 2024 году, направляем заявку (инфраструктурный лист единой</w:t>
      </w:r>
      <w:proofErr w:type="gramEnd"/>
      <w:r>
        <w:rPr>
          <w:rFonts w:ascii="Times New Roman" w:hAnsi="Times New Roman"/>
          <w:sz w:val="28"/>
        </w:rPr>
        <w:t xml:space="preserve"> технологической среды национального проекта «Образование»).</w:t>
      </w:r>
    </w:p>
    <w:p w:rsidR="00917BA5" w:rsidRDefault="00917B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7BA5" w:rsidRDefault="00FE0FA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Инфраструктурный лист представлен в приложении к данному письму.</w:t>
      </w:r>
    </w:p>
    <w:p w:rsidR="00917BA5" w:rsidRDefault="00917B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7BA5" w:rsidRDefault="00917B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7BA5" w:rsidRDefault="00917B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7BA5" w:rsidRDefault="00FE0FA9">
      <w:pPr>
        <w:tabs>
          <w:tab w:val="left" w:pos="284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:rsidR="00917BA5" w:rsidRDefault="00FE0FA9">
      <w:pPr>
        <w:tabs>
          <w:tab w:val="left" w:pos="284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Инфраструктурный лист на количество л. в 1 экз.</w:t>
      </w:r>
    </w:p>
    <w:p w:rsidR="00917BA5" w:rsidRDefault="00917BA5">
      <w:pPr>
        <w:spacing w:after="0" w:line="240" w:lineRule="auto"/>
        <w:rPr>
          <w:rFonts w:ascii="Times New Roman" w:hAnsi="Times New Roman"/>
          <w:sz w:val="28"/>
        </w:rPr>
      </w:pPr>
    </w:p>
    <w:p w:rsidR="00917BA5" w:rsidRDefault="000530CD">
      <w:pPr>
        <w:pStyle w:val="a5"/>
        <w:rPr>
          <w:rFonts w:ascii="Times New Roman" w:hAnsi="Times New Roman"/>
          <w:b/>
          <w:sz w:val="18"/>
        </w:rPr>
      </w:pPr>
      <w:r>
        <w:rPr>
          <w:noProof/>
        </w:rPr>
        <w:drawing>
          <wp:inline distT="0" distB="0" distL="0" distR="0" wp14:anchorId="5F369C05" wp14:editId="4D0C5DA2">
            <wp:extent cx="5934075" cy="218122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E13" w:rsidRDefault="00014E13">
      <w:pPr>
        <w:pStyle w:val="a5"/>
        <w:rPr>
          <w:rFonts w:ascii="Times New Roman" w:hAnsi="Times New Roman"/>
          <w:b/>
          <w:sz w:val="18"/>
        </w:rPr>
      </w:pPr>
    </w:p>
    <w:p w:rsidR="000530CD" w:rsidRDefault="000530CD">
      <w:pPr>
        <w:pStyle w:val="a5"/>
        <w:rPr>
          <w:rFonts w:ascii="Times New Roman" w:hAnsi="Times New Roman"/>
          <w:b/>
          <w:sz w:val="18"/>
        </w:rPr>
      </w:pPr>
    </w:p>
    <w:p w:rsidR="000530CD" w:rsidRDefault="000530CD">
      <w:pPr>
        <w:pStyle w:val="a5"/>
        <w:rPr>
          <w:rFonts w:ascii="Times New Roman" w:hAnsi="Times New Roman"/>
          <w:b/>
          <w:sz w:val="18"/>
        </w:rPr>
      </w:pPr>
    </w:p>
    <w:p w:rsidR="000530CD" w:rsidRDefault="000530CD">
      <w:pPr>
        <w:pStyle w:val="a5"/>
        <w:rPr>
          <w:rFonts w:ascii="Times New Roman" w:hAnsi="Times New Roman"/>
          <w:b/>
          <w:sz w:val="18"/>
        </w:rPr>
      </w:pPr>
    </w:p>
    <w:p w:rsidR="00917BA5" w:rsidRDefault="00FE0FA9">
      <w:pPr>
        <w:pStyle w:val="a5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Исполнитель</w:t>
      </w:r>
      <w:r w:rsidR="00014E13">
        <w:rPr>
          <w:rFonts w:ascii="Times New Roman" w:hAnsi="Times New Roman"/>
          <w:b/>
          <w:sz w:val="18"/>
        </w:rPr>
        <w:t xml:space="preserve">       </w:t>
      </w:r>
    </w:p>
    <w:p w:rsidR="00917BA5" w:rsidRDefault="00FE0FA9">
      <w:pPr>
        <w:pStyle w:val="a5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ФИО</w:t>
      </w:r>
      <w:r w:rsidR="00014E13">
        <w:rPr>
          <w:rFonts w:ascii="Times New Roman" w:hAnsi="Times New Roman"/>
          <w:b/>
          <w:sz w:val="18"/>
        </w:rPr>
        <w:t xml:space="preserve">             </w:t>
      </w:r>
      <w:r w:rsidR="00014E13" w:rsidRPr="00014E13">
        <w:rPr>
          <w:rFonts w:ascii="Times New Roman" w:hAnsi="Times New Roman"/>
          <w:b/>
          <w:sz w:val="18"/>
        </w:rPr>
        <w:t xml:space="preserve"> </w:t>
      </w:r>
      <w:proofErr w:type="spellStart"/>
      <w:r w:rsidR="00014E13">
        <w:rPr>
          <w:rFonts w:ascii="Times New Roman" w:hAnsi="Times New Roman"/>
          <w:b/>
          <w:sz w:val="18"/>
        </w:rPr>
        <w:t>Крупорушкина</w:t>
      </w:r>
      <w:proofErr w:type="spellEnd"/>
      <w:r w:rsidR="00014E13">
        <w:rPr>
          <w:rFonts w:ascii="Times New Roman" w:hAnsi="Times New Roman"/>
          <w:b/>
          <w:sz w:val="18"/>
        </w:rPr>
        <w:t xml:space="preserve"> Н.И.</w:t>
      </w:r>
    </w:p>
    <w:p w:rsidR="00917BA5" w:rsidRPr="00014E13" w:rsidRDefault="00FE0FA9">
      <w:pPr>
        <w:pStyle w:val="a5"/>
        <w:rPr>
          <w:rFonts w:ascii="Times New Roman" w:hAnsi="Times New Roman"/>
          <w:b/>
          <w:sz w:val="18"/>
          <w:lang w:val="en-US"/>
        </w:rPr>
      </w:pPr>
      <w:r>
        <w:rPr>
          <w:rFonts w:ascii="Times New Roman" w:hAnsi="Times New Roman"/>
          <w:b/>
          <w:sz w:val="18"/>
        </w:rPr>
        <w:t>Тел</w:t>
      </w:r>
      <w:r w:rsidRPr="000530CD">
        <w:rPr>
          <w:rFonts w:ascii="Times New Roman" w:hAnsi="Times New Roman"/>
          <w:b/>
          <w:sz w:val="18"/>
        </w:rPr>
        <w:t>.</w:t>
      </w:r>
      <w:r w:rsidR="00014E13" w:rsidRPr="000530CD">
        <w:rPr>
          <w:rFonts w:ascii="Times New Roman" w:hAnsi="Times New Roman"/>
          <w:b/>
          <w:sz w:val="18"/>
        </w:rPr>
        <w:t xml:space="preserve">                </w:t>
      </w:r>
      <w:r w:rsidR="00014E13" w:rsidRPr="00014E13">
        <w:rPr>
          <w:rFonts w:ascii="Times New Roman" w:hAnsi="Times New Roman"/>
          <w:b/>
          <w:sz w:val="18"/>
          <w:lang w:val="en-US"/>
        </w:rPr>
        <w:t>89061612426</w:t>
      </w:r>
    </w:p>
    <w:p w:rsidR="00014E13" w:rsidRPr="00014E13" w:rsidRDefault="00FE0FA9" w:rsidP="00014E13">
      <w:pPr>
        <w:rPr>
          <w:rFonts w:ascii="Times New Roman" w:hAnsi="Times New Roman"/>
          <w:lang w:val="en-US"/>
        </w:rPr>
      </w:pPr>
      <w:r w:rsidRPr="00014E13">
        <w:rPr>
          <w:rFonts w:ascii="Times New Roman" w:hAnsi="Times New Roman"/>
          <w:b/>
          <w:sz w:val="18"/>
          <w:lang w:val="en-US"/>
        </w:rPr>
        <w:t>E-mail:</w:t>
      </w:r>
      <w:r w:rsidR="00014E13" w:rsidRPr="00014E13">
        <w:rPr>
          <w:rFonts w:ascii="Times New Roman" w:hAnsi="Times New Roman"/>
          <w:b/>
          <w:sz w:val="18"/>
          <w:lang w:val="en-US"/>
        </w:rPr>
        <w:t xml:space="preserve">           </w:t>
      </w:r>
      <w:hyperlink r:id="rId8" w:history="1">
        <w:r w:rsidR="00014E13" w:rsidRPr="00014E13">
          <w:rPr>
            <w:rStyle w:val="a9"/>
            <w:rFonts w:ascii="Times New Roman" w:hAnsi="Times New Roman"/>
            <w:lang w:val="en-US"/>
          </w:rPr>
          <w:t>sch.goryain@e-mordovia.ru</w:t>
        </w:r>
      </w:hyperlink>
    </w:p>
    <w:p w:rsidR="00917BA5" w:rsidRPr="00014E13" w:rsidRDefault="00917BA5">
      <w:pPr>
        <w:pStyle w:val="a5"/>
        <w:rPr>
          <w:rFonts w:ascii="Times New Roman" w:hAnsi="Times New Roman"/>
          <w:b/>
          <w:sz w:val="18"/>
          <w:lang w:val="en-US"/>
        </w:rPr>
      </w:pPr>
    </w:p>
    <w:p w:rsidR="00917BA5" w:rsidRPr="00014E13" w:rsidRDefault="00014E13">
      <w:pPr>
        <w:rPr>
          <w:lang w:val="en-US"/>
        </w:rPr>
        <w:sectPr w:rsidR="00917BA5" w:rsidRPr="00014E13">
          <w:pgSz w:w="11906" w:h="16838"/>
          <w:pgMar w:top="851" w:right="567" w:bottom="567" w:left="851" w:header="709" w:footer="709" w:gutter="0"/>
          <w:cols w:space="720"/>
        </w:sectPr>
      </w:pPr>
      <w:r w:rsidRPr="00014E13">
        <w:rPr>
          <w:lang w:val="en-US"/>
        </w:rPr>
        <w:t xml:space="preserve">       </w:t>
      </w:r>
    </w:p>
    <w:p w:rsidR="00917BA5" w:rsidRDefault="00FE0FA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 к письму</w:t>
      </w:r>
    </w:p>
    <w:p w:rsidR="00917BA5" w:rsidRDefault="00FE0FA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направлении заявки</w:t>
      </w:r>
    </w:p>
    <w:p w:rsidR="00917BA5" w:rsidRDefault="00FE0FA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(инфраструктурного листа)</w:t>
      </w:r>
    </w:p>
    <w:p w:rsidR="00917BA5" w:rsidRDefault="00FE0FA9">
      <w:pPr>
        <w:spacing w:before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Инфраструктурный лист</w:t>
      </w:r>
    </w:p>
    <w:tbl>
      <w:tblPr>
        <w:tblStyle w:val="af8"/>
        <w:tblW w:w="16074" w:type="dxa"/>
        <w:tblLayout w:type="fixed"/>
        <w:tblLook w:val="04A0" w:firstRow="1" w:lastRow="0" w:firstColumn="1" w:lastColumn="0" w:noHBand="0" w:noVBand="1"/>
      </w:tblPr>
      <w:tblGrid>
        <w:gridCol w:w="773"/>
        <w:gridCol w:w="1899"/>
        <w:gridCol w:w="2341"/>
        <w:gridCol w:w="5585"/>
        <w:gridCol w:w="2672"/>
        <w:gridCol w:w="2804"/>
      </w:tblGrid>
      <w:tr w:rsidR="0031119C" w:rsidTr="0031119C">
        <w:trPr>
          <w:trHeight w:val="1092"/>
          <w:tblHeader/>
        </w:trPr>
        <w:tc>
          <w:tcPr>
            <w:tcW w:w="773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0D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A0DB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40" w:type="dxa"/>
            <w:gridSpan w:val="2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585" w:type="dxa"/>
          </w:tcPr>
          <w:p w:rsidR="0031119C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19C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19C" w:rsidRPr="0031119C" w:rsidRDefault="0031119C" w:rsidP="00311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19C">
              <w:rPr>
                <w:rFonts w:ascii="Times New Roman" w:hAnsi="Times New Roman"/>
                <w:b/>
                <w:sz w:val="24"/>
                <w:szCs w:val="24"/>
              </w:rPr>
              <w:t>Краткие примерные технические характеристики</w:t>
            </w:r>
          </w:p>
        </w:tc>
        <w:tc>
          <w:tcPr>
            <w:tcW w:w="2672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04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31119C" w:rsidTr="0031119C">
        <w:tc>
          <w:tcPr>
            <w:tcW w:w="2672" w:type="dxa"/>
            <w:gridSpan w:val="2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02" w:type="dxa"/>
            <w:gridSpan w:val="4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раздела: «Естественнонаучная направленность»</w:t>
            </w:r>
          </w:p>
        </w:tc>
      </w:tr>
      <w:tr w:rsidR="0031119C" w:rsidTr="0031119C">
        <w:tc>
          <w:tcPr>
            <w:tcW w:w="773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  <w:gridSpan w:val="2"/>
            <w:vAlign w:val="center"/>
          </w:tcPr>
          <w:p w:rsidR="0031119C" w:rsidRPr="00DA0DBF" w:rsidRDefault="00311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Цифровая лаборатория по биологии (ученическая)</w:t>
            </w:r>
          </w:p>
        </w:tc>
        <w:tc>
          <w:tcPr>
            <w:tcW w:w="5585" w:type="dxa"/>
          </w:tcPr>
          <w:p w:rsidR="0031119C" w:rsidRPr="00DA0DBF" w:rsidRDefault="0031119C" w:rsidP="0031119C">
            <w:pPr>
              <w:ind w:right="-186"/>
              <w:rPr>
                <w:rFonts w:ascii="Times New Roman" w:hAnsi="Times New Roman"/>
                <w:sz w:val="24"/>
                <w:szCs w:val="24"/>
              </w:rPr>
            </w:pPr>
            <w:r w:rsidRPr="00FC5686">
              <w:rPr>
                <w:rFonts w:ascii="Times New Roman" w:hAnsi="Times New Roman"/>
                <w:sz w:val="20"/>
              </w:rPr>
              <w:t>Обеспечивает выполнение лабораторных работ на уроках по биологии в основной школе и проектно-исследовательской деятельности учащихся.</w:t>
            </w:r>
            <w:r w:rsidRPr="00FC5686">
              <w:rPr>
                <w:rFonts w:ascii="Times New Roman" w:hAnsi="Times New Roman"/>
                <w:sz w:val="20"/>
              </w:rPr>
              <w:br/>
              <w:t xml:space="preserve">Комплектация: </w:t>
            </w:r>
            <w:proofErr w:type="gramStart"/>
            <w:r w:rsidRPr="00FC5686">
              <w:rPr>
                <w:rFonts w:ascii="Times New Roman" w:hAnsi="Times New Roman"/>
                <w:sz w:val="20"/>
              </w:rPr>
              <w:t xml:space="preserve">Беспроводной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мультидатчик</w:t>
            </w:r>
            <w:proofErr w:type="spellEnd"/>
            <w:r w:rsidRPr="00FC5686">
              <w:rPr>
                <w:rFonts w:ascii="Times New Roman" w:hAnsi="Times New Roman"/>
                <w:sz w:val="20"/>
              </w:rPr>
              <w:t xml:space="preserve"> по биологии с 5-ю встроенными датчиками:</w:t>
            </w:r>
            <w:proofErr w:type="gramEnd"/>
            <w:r w:rsidRPr="00FC5686">
              <w:rPr>
                <w:rFonts w:ascii="Times New Roman" w:hAnsi="Times New Roman"/>
                <w:sz w:val="20"/>
              </w:rPr>
              <w:br/>
            </w:r>
            <w:proofErr w:type="gramStart"/>
            <w:r w:rsidRPr="00FC5686">
              <w:rPr>
                <w:rFonts w:ascii="Times New Roman" w:hAnsi="Times New Roman"/>
                <w:sz w:val="20"/>
              </w:rPr>
              <w:t>Датчик влажности с диапазоном измерения 0…100%</w:t>
            </w:r>
            <w:r w:rsidRPr="00FC5686">
              <w:rPr>
                <w:rFonts w:ascii="Times New Roman" w:hAnsi="Times New Roman"/>
                <w:sz w:val="20"/>
              </w:rPr>
              <w:br/>
              <w:t xml:space="preserve">Датчик освещенности с диапазоном измерения не уже чем от 0 до 180000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лк</w:t>
            </w:r>
            <w:proofErr w:type="spellEnd"/>
            <w:r w:rsidRPr="00FC5686">
              <w:rPr>
                <w:rFonts w:ascii="Times New Roman" w:hAnsi="Times New Roman"/>
                <w:sz w:val="20"/>
              </w:rPr>
              <w:br/>
              <w:t xml:space="preserve">Датчик рН с диапазоном измерения не уже чем от 0 до 14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pH</w:t>
            </w:r>
            <w:proofErr w:type="spellEnd"/>
            <w:r w:rsidRPr="00FC5686">
              <w:rPr>
                <w:rFonts w:ascii="Times New Roman" w:hAnsi="Times New Roman"/>
                <w:sz w:val="20"/>
              </w:rPr>
              <w:br/>
              <w:t>Датчик температуры с диапазоном измерения не уже чем от -20 до +140С</w:t>
            </w:r>
            <w:r w:rsidRPr="00FC5686">
              <w:rPr>
                <w:rFonts w:ascii="Times New Roman" w:hAnsi="Times New Roman"/>
                <w:sz w:val="20"/>
              </w:rPr>
              <w:br/>
              <w:t>Датчик температуры окружающей среды с диапазоном измерения не уже чем от -20 до +40С</w:t>
            </w:r>
            <w:r w:rsidRPr="00FC5686">
              <w:rPr>
                <w:rFonts w:ascii="Times New Roman" w:hAnsi="Times New Roman"/>
                <w:sz w:val="20"/>
              </w:rPr>
              <w:br/>
              <w:t>Аксессуары</w:t>
            </w:r>
            <w:proofErr w:type="gramEnd"/>
            <w:r w:rsidRPr="00FC5686">
              <w:rPr>
                <w:rFonts w:ascii="Times New Roman" w:hAnsi="Times New Roman"/>
                <w:sz w:val="20"/>
              </w:rPr>
              <w:t xml:space="preserve">: </w:t>
            </w:r>
            <w:r w:rsidRPr="00FC5686">
              <w:rPr>
                <w:rFonts w:ascii="Times New Roman" w:hAnsi="Times New Roman"/>
                <w:sz w:val="20"/>
              </w:rPr>
              <w:br/>
              <w:t xml:space="preserve">Зарядное устройство с кабелем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miniUSB</w:t>
            </w:r>
            <w:proofErr w:type="spellEnd"/>
            <w:r w:rsidRPr="00FC5686">
              <w:rPr>
                <w:rFonts w:ascii="Times New Roman" w:hAnsi="Times New Roman"/>
                <w:sz w:val="20"/>
              </w:rPr>
              <w:br/>
              <w:t xml:space="preserve">USB Адаптер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Bluetooth</w:t>
            </w:r>
            <w:proofErr w:type="spellEnd"/>
            <w:r w:rsidRPr="00FC5686">
              <w:rPr>
                <w:rFonts w:ascii="Times New Roman" w:hAnsi="Times New Roman"/>
                <w:sz w:val="20"/>
              </w:rPr>
              <w:t xml:space="preserve"> 4.1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Low</w:t>
            </w:r>
            <w:proofErr w:type="spellEnd"/>
            <w:r w:rsidRPr="00FC56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Energy</w:t>
            </w:r>
            <w:proofErr w:type="spellEnd"/>
            <w:r w:rsidRPr="00FC5686">
              <w:rPr>
                <w:rFonts w:ascii="Times New Roman" w:hAnsi="Times New Roman"/>
                <w:sz w:val="20"/>
              </w:rPr>
              <w:br/>
              <w:t>Краткое руководство по эксплуатации цифровой лаборатории</w:t>
            </w:r>
            <w:r w:rsidRPr="00FC5686">
              <w:rPr>
                <w:rFonts w:ascii="Times New Roman" w:hAnsi="Times New Roman"/>
                <w:sz w:val="20"/>
              </w:rPr>
              <w:br/>
              <w:t xml:space="preserve">Цифровая видеокамера с металлическим штативом, разрешение не менее 0,3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Мпикс</w:t>
            </w:r>
            <w:proofErr w:type="spellEnd"/>
            <w:r w:rsidRPr="00FC5686">
              <w:rPr>
                <w:rFonts w:ascii="Times New Roman" w:hAnsi="Times New Roman"/>
                <w:sz w:val="20"/>
              </w:rPr>
              <w:br/>
              <w:t xml:space="preserve">Программное обеспечение </w:t>
            </w:r>
            <w:r w:rsidRPr="00FC5686">
              <w:rPr>
                <w:rFonts w:ascii="Times New Roman" w:hAnsi="Times New Roman"/>
                <w:sz w:val="20"/>
              </w:rPr>
              <w:br/>
              <w:t>Методические рекомендации не менее 30 работ</w:t>
            </w:r>
            <w:r w:rsidRPr="00FC5686">
              <w:rPr>
                <w:rFonts w:ascii="Times New Roman" w:hAnsi="Times New Roman"/>
                <w:sz w:val="20"/>
              </w:rPr>
              <w:br/>
              <w:t>Упаковка</w:t>
            </w:r>
            <w:r w:rsidRPr="00FC5686">
              <w:rPr>
                <w:rFonts w:ascii="Times New Roman" w:hAnsi="Times New Roman"/>
                <w:sz w:val="20"/>
              </w:rPr>
              <w:br/>
              <w:t>Наличие русскоязычного сайта поддержки, наличие видеороликов</w:t>
            </w:r>
          </w:p>
        </w:tc>
        <w:tc>
          <w:tcPr>
            <w:tcW w:w="2672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04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119C" w:rsidTr="0031119C">
        <w:tc>
          <w:tcPr>
            <w:tcW w:w="773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  <w:gridSpan w:val="2"/>
            <w:vAlign w:val="center"/>
          </w:tcPr>
          <w:p w:rsidR="0031119C" w:rsidRPr="00DA0DBF" w:rsidRDefault="00311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Цифровая лаборатория по химии (ученическая)</w:t>
            </w:r>
          </w:p>
        </w:tc>
        <w:tc>
          <w:tcPr>
            <w:tcW w:w="5585" w:type="dxa"/>
          </w:tcPr>
          <w:p w:rsidR="0031119C" w:rsidRPr="00DA0DBF" w:rsidRDefault="0031119C" w:rsidP="00311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5686">
              <w:rPr>
                <w:rFonts w:ascii="Times New Roman" w:hAnsi="Times New Roman"/>
                <w:sz w:val="20"/>
              </w:rPr>
              <w:t xml:space="preserve">Обеспечивает выполнение лабораторных работ по химии на уроках в основной школе и проектно-исследовательской деятельности учащихся. </w:t>
            </w:r>
            <w:r w:rsidRPr="00FC5686">
              <w:rPr>
                <w:rFonts w:ascii="Times New Roman" w:hAnsi="Times New Roman"/>
                <w:sz w:val="20"/>
              </w:rPr>
              <w:br/>
              <w:t>Комплектация:</w:t>
            </w:r>
            <w:r w:rsidRPr="00FC5686">
              <w:rPr>
                <w:rFonts w:ascii="Times New Roman" w:hAnsi="Times New Roman"/>
                <w:sz w:val="20"/>
              </w:rPr>
              <w:br/>
            </w:r>
            <w:proofErr w:type="gramStart"/>
            <w:r w:rsidRPr="00FC5686">
              <w:rPr>
                <w:rFonts w:ascii="Times New Roman" w:hAnsi="Times New Roman"/>
                <w:sz w:val="20"/>
              </w:rPr>
              <w:t xml:space="preserve">Беспроводной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мультидатчик</w:t>
            </w:r>
            <w:proofErr w:type="spellEnd"/>
            <w:r w:rsidRPr="00FC5686">
              <w:rPr>
                <w:rFonts w:ascii="Times New Roman" w:hAnsi="Times New Roman"/>
                <w:sz w:val="20"/>
              </w:rPr>
              <w:t xml:space="preserve"> по химии с 3-мя встроенными датчиками:</w:t>
            </w:r>
            <w:proofErr w:type="gramEnd"/>
            <w:r w:rsidRPr="00FC5686">
              <w:rPr>
                <w:rFonts w:ascii="Times New Roman" w:hAnsi="Times New Roman"/>
                <w:sz w:val="20"/>
              </w:rPr>
              <w:br/>
              <w:t xml:space="preserve">Датчик рН с диапазоном измерения не уже чем от 0 до 14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pH</w:t>
            </w:r>
            <w:proofErr w:type="spellEnd"/>
          </w:p>
        </w:tc>
        <w:tc>
          <w:tcPr>
            <w:tcW w:w="2672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2804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119C" w:rsidTr="0031119C">
        <w:tc>
          <w:tcPr>
            <w:tcW w:w="773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40" w:type="dxa"/>
            <w:gridSpan w:val="2"/>
            <w:vAlign w:val="center"/>
          </w:tcPr>
          <w:p w:rsidR="0031119C" w:rsidRPr="00DA0DBF" w:rsidRDefault="0031119C">
            <w:pPr>
              <w:rPr>
                <w:rFonts w:ascii="Times New Roman" w:hAnsi="Times New Roman"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Цифровая лаборатория по физике</w:t>
            </w:r>
          </w:p>
        </w:tc>
        <w:tc>
          <w:tcPr>
            <w:tcW w:w="5585" w:type="dxa"/>
          </w:tcPr>
          <w:p w:rsidR="0031119C" w:rsidRPr="00DA0DBF" w:rsidRDefault="0031119C" w:rsidP="00311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5686">
              <w:rPr>
                <w:rFonts w:ascii="Times New Roman" w:hAnsi="Times New Roman"/>
                <w:sz w:val="20"/>
              </w:rPr>
              <w:t>Обеспечивает выполнение экспериментов по темам курса физики.</w:t>
            </w:r>
            <w:r w:rsidRPr="00FC5686">
              <w:rPr>
                <w:rFonts w:ascii="Times New Roman" w:hAnsi="Times New Roman"/>
                <w:sz w:val="20"/>
              </w:rPr>
              <w:br/>
              <w:t>Комплектация:</w:t>
            </w:r>
            <w:r w:rsidRPr="00FC5686">
              <w:rPr>
                <w:rFonts w:ascii="Times New Roman" w:hAnsi="Times New Roman"/>
                <w:sz w:val="20"/>
              </w:rPr>
              <w:br/>
            </w:r>
            <w:proofErr w:type="gramStart"/>
            <w:r w:rsidRPr="00FC5686">
              <w:rPr>
                <w:rFonts w:ascii="Times New Roman" w:hAnsi="Times New Roman"/>
                <w:sz w:val="20"/>
              </w:rPr>
              <w:t xml:space="preserve">Беспроводной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мультидатчик</w:t>
            </w:r>
            <w:proofErr w:type="spellEnd"/>
            <w:r w:rsidRPr="00FC5686">
              <w:rPr>
                <w:rFonts w:ascii="Times New Roman" w:hAnsi="Times New Roman"/>
                <w:sz w:val="20"/>
              </w:rPr>
              <w:t xml:space="preserve"> по физике с 6-ю встроенными датчиками:</w:t>
            </w:r>
            <w:proofErr w:type="gramEnd"/>
            <w:r w:rsidRPr="00FC5686">
              <w:rPr>
                <w:rFonts w:ascii="Times New Roman" w:hAnsi="Times New Roman"/>
                <w:sz w:val="20"/>
              </w:rPr>
              <w:br/>
            </w:r>
            <w:proofErr w:type="gramStart"/>
            <w:r w:rsidRPr="00FC5686">
              <w:rPr>
                <w:rFonts w:ascii="Times New Roman" w:hAnsi="Times New Roman"/>
                <w:sz w:val="20"/>
              </w:rPr>
              <w:t>Цифровой датчик температуры с диапазоном измерения не уже чем от -20 до 120С</w:t>
            </w:r>
            <w:r w:rsidRPr="00FC5686">
              <w:rPr>
                <w:rFonts w:ascii="Times New Roman" w:hAnsi="Times New Roman"/>
                <w:sz w:val="20"/>
              </w:rPr>
              <w:br/>
              <w:t>Цифровой датчик абсолютного давления с диапазоном измерения не уже чем от 0 до 500 кПа</w:t>
            </w:r>
            <w:r w:rsidRPr="00FC5686">
              <w:rPr>
                <w:rFonts w:ascii="Times New Roman" w:hAnsi="Times New Roman"/>
                <w:sz w:val="20"/>
              </w:rPr>
              <w:br/>
              <w:t xml:space="preserve">Датчик магнитного поля с диапазоном измерения не уже чем от -80 до 80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мТл</w:t>
            </w:r>
            <w:proofErr w:type="spellEnd"/>
            <w:r w:rsidRPr="00FC5686">
              <w:rPr>
                <w:rFonts w:ascii="Times New Roman" w:hAnsi="Times New Roman"/>
                <w:sz w:val="20"/>
              </w:rPr>
              <w:br/>
              <w:t>Датчик напряжения с диапазонами измерения не уже чем от -2 до +2В;</w:t>
            </w:r>
            <w:proofErr w:type="gramEnd"/>
            <w:r w:rsidRPr="00FC5686">
              <w:rPr>
                <w:rFonts w:ascii="Times New Roman" w:hAnsi="Times New Roman"/>
                <w:sz w:val="20"/>
              </w:rPr>
              <w:t xml:space="preserve"> от -5 до +5В; от -10 до +10В; от -15 до +15В  </w:t>
            </w:r>
            <w:r w:rsidRPr="00FC5686">
              <w:rPr>
                <w:rFonts w:ascii="Times New Roman" w:hAnsi="Times New Roman"/>
                <w:sz w:val="20"/>
              </w:rPr>
              <w:br/>
              <w:t xml:space="preserve">Датчик тока не уже чем от -1 до +1А </w:t>
            </w:r>
            <w:r w:rsidRPr="00FC5686">
              <w:rPr>
                <w:rFonts w:ascii="Times New Roman" w:hAnsi="Times New Roman"/>
                <w:sz w:val="20"/>
              </w:rPr>
              <w:br/>
              <w:t>Датчик акселерометр с показателями не менее чем: ±2 g; ±4 g; ±8 g</w:t>
            </w:r>
            <w:r w:rsidRPr="00FC5686">
              <w:rPr>
                <w:rFonts w:ascii="Times New Roman" w:hAnsi="Times New Roman"/>
                <w:sz w:val="20"/>
              </w:rPr>
              <w:br/>
              <w:t>Отдельные устройства:</w:t>
            </w:r>
            <w:r w:rsidRPr="00FC5686">
              <w:rPr>
                <w:rFonts w:ascii="Times New Roman" w:hAnsi="Times New Roman"/>
                <w:sz w:val="20"/>
              </w:rPr>
              <w:br/>
              <w:t>USB осциллограф не менее 2 канала, +/-10</w:t>
            </w:r>
            <w:proofErr w:type="gramStart"/>
            <w:r w:rsidRPr="00FC5686">
              <w:rPr>
                <w:rFonts w:ascii="Times New Roman" w:hAnsi="Times New Roman"/>
                <w:sz w:val="20"/>
              </w:rPr>
              <w:t xml:space="preserve"> В</w:t>
            </w:r>
            <w:proofErr w:type="gramEnd"/>
            <w:r w:rsidRPr="00FC5686">
              <w:rPr>
                <w:rFonts w:ascii="Times New Roman" w:hAnsi="Times New Roman"/>
                <w:sz w:val="20"/>
              </w:rPr>
              <w:br/>
              <w:t xml:space="preserve">Аксессуары: </w:t>
            </w:r>
            <w:r w:rsidRPr="00FC5686">
              <w:rPr>
                <w:rFonts w:ascii="Times New Roman" w:hAnsi="Times New Roman"/>
                <w:sz w:val="20"/>
              </w:rPr>
              <w:br/>
              <w:t>Кабель USB соединительный</w:t>
            </w:r>
            <w:r w:rsidRPr="00FC5686">
              <w:rPr>
                <w:rFonts w:ascii="Times New Roman" w:hAnsi="Times New Roman"/>
                <w:sz w:val="20"/>
              </w:rPr>
              <w:br/>
              <w:t xml:space="preserve">Зарядное устройство с кабелем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miniUSB</w:t>
            </w:r>
            <w:proofErr w:type="spellEnd"/>
            <w:r w:rsidRPr="00FC5686">
              <w:rPr>
                <w:rFonts w:ascii="Times New Roman" w:hAnsi="Times New Roman"/>
                <w:sz w:val="20"/>
              </w:rPr>
              <w:br/>
              <w:t xml:space="preserve">USB Адаптер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Bluetooth</w:t>
            </w:r>
            <w:proofErr w:type="spellEnd"/>
            <w:r w:rsidRPr="00FC5686">
              <w:rPr>
                <w:rFonts w:ascii="Times New Roman" w:hAnsi="Times New Roman"/>
                <w:sz w:val="20"/>
              </w:rPr>
              <w:t xml:space="preserve"> 4.1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Low</w:t>
            </w:r>
            <w:proofErr w:type="spellEnd"/>
            <w:r w:rsidRPr="00FC56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C5686">
              <w:rPr>
                <w:rFonts w:ascii="Times New Roman" w:hAnsi="Times New Roman"/>
                <w:sz w:val="20"/>
              </w:rPr>
              <w:t>Energy</w:t>
            </w:r>
            <w:proofErr w:type="spellEnd"/>
            <w:r w:rsidRPr="00FC5686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672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2804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119C" w:rsidTr="0031119C">
        <w:tc>
          <w:tcPr>
            <w:tcW w:w="2672" w:type="dxa"/>
            <w:gridSpan w:val="2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02" w:type="dxa"/>
            <w:gridSpan w:val="4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раздела: «Компьютерное оборудование»</w:t>
            </w:r>
          </w:p>
        </w:tc>
      </w:tr>
      <w:tr w:rsidR="0031119C" w:rsidTr="0031119C">
        <w:tc>
          <w:tcPr>
            <w:tcW w:w="773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  <w:gridSpan w:val="2"/>
            <w:vAlign w:val="center"/>
          </w:tcPr>
          <w:p w:rsidR="0031119C" w:rsidRPr="00DA0DBF" w:rsidRDefault="00311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5585" w:type="dxa"/>
          </w:tcPr>
          <w:p w:rsidR="0031119C" w:rsidRPr="00DA0DBF" w:rsidRDefault="00325BC8" w:rsidP="00325B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Форм-фактор: ноутбук; 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Размер диагонали: не менее 15.6 дюймов;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Разрешение экрана: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Full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HD,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Quad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HD или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Ultra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HD;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Общий объем установленной оперативной памяти: не менее 8 Гбайт; 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Максимальный общий поддерживаемый объем оперативной памяти: не менее 16 Гбайт; 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Объем SSD накопителя: не менее 240 Гбайт;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Беспроводная связь: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Wi-Fi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; 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Количество встроенных в корпус портов USB: не менее 2, из которых не менее 1 должно быть USB версии не ниже 3.0;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Разрешение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вэб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-камеры,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Мпиксель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>: не менее 0.3;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Встроенный микрофон;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Клавиатура с раскладкой и маркировкой клавиш QWERTY/ЙЦУКЕН;</w:t>
            </w:r>
            <w:r>
              <w:rPr>
                <w:rFonts w:ascii="Times New Roman" w:hAnsi="Times New Roman"/>
                <w:color w:val="auto"/>
                <w:sz w:val="20"/>
              </w:rPr>
              <w:br/>
            </w: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Поддержка стандартов беспроводной связи: 802.11a/b/g/n/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ac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>;</w:t>
            </w:r>
            <w:r>
              <w:rPr>
                <w:rFonts w:ascii="Times New Roman" w:hAnsi="Times New Roman"/>
                <w:color w:val="auto"/>
                <w:sz w:val="20"/>
              </w:rPr>
              <w:br/>
            </w:r>
            <w:proofErr w:type="gramStart"/>
            <w:r>
              <w:rPr>
                <w:rFonts w:ascii="Times New Roman" w:hAnsi="Times New Roman"/>
                <w:color w:val="auto"/>
                <w:sz w:val="20"/>
              </w:rPr>
              <w:t xml:space="preserve">Производительность процессора (значение показателя «CPU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Mark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>» по тесту «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Laptop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Portable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CPU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Perfomance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>» http://www.cpubenchmark.net/laptop.html): не менее 5000 единиц;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Наличие манипулятора мышь в комплекте: да;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Установленная операционная система с графическим пользовательским интерфейсом, сведения о котором включены в единый реестр российских программ для электронных вычислительных машин и баз данных;</w:t>
            </w:r>
            <w:proofErr w:type="gram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Установленный пакет офисного программного обеспечения, совместимого с установленной операционной системой, сведения о котором включены в единый реестр российских программ для электронных вычислительных машин и баз данных.</w:t>
            </w:r>
          </w:p>
        </w:tc>
        <w:tc>
          <w:tcPr>
            <w:tcW w:w="2672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804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1119C" w:rsidTr="0031119C">
        <w:tc>
          <w:tcPr>
            <w:tcW w:w="773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40" w:type="dxa"/>
            <w:gridSpan w:val="2"/>
            <w:vAlign w:val="center"/>
          </w:tcPr>
          <w:p w:rsidR="0031119C" w:rsidRPr="00DA0DBF" w:rsidRDefault="00311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Многофункциональное устройство (МФУ)</w:t>
            </w:r>
          </w:p>
        </w:tc>
        <w:tc>
          <w:tcPr>
            <w:tcW w:w="5585" w:type="dxa"/>
          </w:tcPr>
          <w:p w:rsidR="0031119C" w:rsidRPr="00DA0DBF" w:rsidRDefault="00325BC8" w:rsidP="00325B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Тип устройства: Многофункциональное устройство (МФУ);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Цветность печать: черно-белая; </w:t>
            </w:r>
            <w:r>
              <w:rPr>
                <w:rFonts w:ascii="Times New Roman" w:hAnsi="Times New Roman"/>
                <w:color w:val="auto"/>
                <w:sz w:val="20"/>
              </w:rPr>
              <w:br/>
            </w:r>
          </w:p>
        </w:tc>
        <w:tc>
          <w:tcPr>
            <w:tcW w:w="2672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2804" w:type="dxa"/>
            <w:vAlign w:val="center"/>
          </w:tcPr>
          <w:p w:rsidR="0031119C" w:rsidRPr="00DA0DBF" w:rsidRDefault="00311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119C" w:rsidTr="0031119C">
        <w:tc>
          <w:tcPr>
            <w:tcW w:w="2672" w:type="dxa"/>
            <w:gridSpan w:val="2"/>
          </w:tcPr>
          <w:p w:rsidR="0031119C" w:rsidRPr="00DA0DBF" w:rsidRDefault="0031119C" w:rsidP="009368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2" w:type="dxa"/>
            <w:gridSpan w:val="4"/>
            <w:vAlign w:val="center"/>
          </w:tcPr>
          <w:p w:rsidR="0031119C" w:rsidRPr="00DA0DBF" w:rsidRDefault="0031119C" w:rsidP="009368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DB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раздела: "Дополнительное оборудование"</w:t>
            </w:r>
          </w:p>
        </w:tc>
      </w:tr>
      <w:tr w:rsidR="0031119C" w:rsidTr="0031119C">
        <w:tc>
          <w:tcPr>
            <w:tcW w:w="773" w:type="dxa"/>
            <w:vAlign w:val="center"/>
          </w:tcPr>
          <w:p w:rsidR="0031119C" w:rsidRPr="00DA0DBF" w:rsidRDefault="0031119C" w:rsidP="005A4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  <w:gridSpan w:val="2"/>
            <w:vAlign w:val="center"/>
          </w:tcPr>
          <w:p w:rsidR="0031119C" w:rsidRPr="00DA0DBF" w:rsidRDefault="0031119C" w:rsidP="005A4ECC">
            <w:pPr>
              <w:rPr>
                <w:rFonts w:ascii="Times New Roman" w:hAnsi="Times New Roman"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5585" w:type="dxa"/>
          </w:tcPr>
          <w:p w:rsidR="0031119C" w:rsidRPr="00DA0DBF" w:rsidRDefault="00325BC8" w:rsidP="00325B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Тип микроскопа: биологический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Насадка микроскопа: монокулярная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Назначение: лабораторный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Метод исследования: светлое поле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Материал оптики: оптическое стекло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Увеличение микроскопа, крат: 64 — 1280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Окуляры: WF16x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Объективы: 4х, 10х, 40хs (подпружиненный)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Револьверная головка: на 3 объектива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Тип подсветки: зеркало или светодиод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Расположение подсветки: верхняя и нижняя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Материал корпуса: металл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Предметный столик, мм: 90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Источник питания: 220</w:t>
            </w:r>
            <w:proofErr w:type="gramStart"/>
            <w:r>
              <w:rPr>
                <w:rFonts w:ascii="Times New Roman" w:hAnsi="Times New Roman"/>
                <w:color w:val="auto"/>
                <w:sz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auto"/>
                <w:sz w:val="20"/>
              </w:rPr>
              <w:t>/50 Гц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Число мегапикселей: 1</w:t>
            </w:r>
          </w:p>
        </w:tc>
        <w:tc>
          <w:tcPr>
            <w:tcW w:w="2672" w:type="dxa"/>
            <w:vAlign w:val="center"/>
          </w:tcPr>
          <w:p w:rsidR="0031119C" w:rsidRPr="00DA0DBF" w:rsidRDefault="0031119C" w:rsidP="005A4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2804" w:type="dxa"/>
            <w:vAlign w:val="center"/>
          </w:tcPr>
          <w:p w:rsidR="0031119C" w:rsidRPr="00DA0DBF" w:rsidRDefault="0031119C" w:rsidP="005A4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119C" w:rsidTr="0031119C">
        <w:tc>
          <w:tcPr>
            <w:tcW w:w="773" w:type="dxa"/>
            <w:vAlign w:val="center"/>
          </w:tcPr>
          <w:p w:rsidR="0031119C" w:rsidRPr="00DA0DBF" w:rsidRDefault="0031119C" w:rsidP="005A4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  <w:gridSpan w:val="2"/>
            <w:vAlign w:val="center"/>
          </w:tcPr>
          <w:p w:rsidR="0031119C" w:rsidRPr="00DA0DBF" w:rsidRDefault="0031119C" w:rsidP="005A4ECC">
            <w:pPr>
              <w:rPr>
                <w:rFonts w:ascii="Times New Roman" w:hAnsi="Times New Roman"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Набор ОГЭ/ЕГЭ (химия)</w:t>
            </w:r>
          </w:p>
        </w:tc>
        <w:tc>
          <w:tcPr>
            <w:tcW w:w="5585" w:type="dxa"/>
          </w:tcPr>
          <w:p w:rsidR="0031119C" w:rsidRPr="00DA0DBF" w:rsidRDefault="00325BC8" w:rsidP="00325B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Набор ОГЭ по химии </w:t>
            </w:r>
            <w:proofErr w:type="gramStart"/>
            <w:r>
              <w:rPr>
                <w:rFonts w:ascii="Times New Roman" w:hAnsi="Times New Roman"/>
                <w:color w:val="auto"/>
                <w:sz w:val="20"/>
              </w:rPr>
              <w:t>ТР</w:t>
            </w:r>
            <w:proofErr w:type="gramEnd"/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Набор предназначен для подготовки к выполнению экспериментального задания общего государственного экзамена (ОГЭ) по химии в 9 классе основной школы, </w:t>
            </w: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содержит в себе необходимые контрольно-измерительные материалы.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Состав набора: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    - весы лабораторные электронные 200 г,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    - спиртовка лабораторная,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    - воронка коническая,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    - палочка стеклянная,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    - стакан высокий,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    - цилиндр измерительный,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    - штатив для пробирок на 10 гнёзд,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    - зажим пробирочный,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    - шпатель-ложечка,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    - набор флаконов для хранения растворов и реактивов,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    - цилиндр измерительный с носиком,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    - стакан высокий 500 мл,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    - набор ершей для мытья посуды,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 xml:space="preserve">    - горючее для спиртовок.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Реактивы: алюминий, железо, соляная кислота, метилоранж, фенолфталеин, аммиак, пероксид водорода, нитрат серебра и другие; в общей сложности — 44 различных веществ, используемых для составления комплектов реактивов при проведении экзаменационных экспериментов по курсу школьной химии.</w:t>
            </w:r>
          </w:p>
        </w:tc>
        <w:tc>
          <w:tcPr>
            <w:tcW w:w="2672" w:type="dxa"/>
            <w:vAlign w:val="center"/>
          </w:tcPr>
          <w:p w:rsidR="0031119C" w:rsidRPr="00DA0DBF" w:rsidRDefault="0031119C" w:rsidP="005A4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804" w:type="dxa"/>
            <w:vAlign w:val="center"/>
          </w:tcPr>
          <w:p w:rsidR="0031119C" w:rsidRPr="00DA0DBF" w:rsidRDefault="0031119C" w:rsidP="005A4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119C" w:rsidTr="0031119C">
        <w:tc>
          <w:tcPr>
            <w:tcW w:w="773" w:type="dxa"/>
          </w:tcPr>
          <w:p w:rsidR="0031119C" w:rsidRPr="00DA0DBF" w:rsidRDefault="0031119C" w:rsidP="005A4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40" w:type="dxa"/>
            <w:gridSpan w:val="2"/>
          </w:tcPr>
          <w:p w:rsidR="0031119C" w:rsidRPr="00DA0DBF" w:rsidRDefault="0031119C" w:rsidP="00B3032E">
            <w:pPr>
              <w:rPr>
                <w:rFonts w:ascii="Times New Roman" w:hAnsi="Times New Roman"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Комплект посуды и оборудования для ученических опытов (химия, физика, биология)</w:t>
            </w:r>
          </w:p>
          <w:p w:rsidR="0031119C" w:rsidRPr="00DA0DBF" w:rsidRDefault="0031119C" w:rsidP="005A4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325BC8" w:rsidRDefault="00325BC8" w:rsidP="00325B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Набор предназначен для практических и лабораторных работ учащихся при изучении курсов химии, физики и биологии.</w:t>
            </w:r>
            <w:r>
              <w:rPr>
                <w:rFonts w:ascii="Times New Roman" w:hAnsi="Times New Roman"/>
                <w:sz w:val="20"/>
              </w:rPr>
              <w:br/>
              <w:t>Габаритные размеры в упаковке (дл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>*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ш</w:t>
            </w:r>
            <w:proofErr w:type="gramEnd"/>
            <w:r>
              <w:rPr>
                <w:rFonts w:ascii="Times New Roman" w:hAnsi="Times New Roman"/>
                <w:sz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</w:rPr>
              <w:t>.*</w:t>
            </w:r>
            <w:proofErr w:type="spellStart"/>
            <w:r>
              <w:rPr>
                <w:rFonts w:ascii="Times New Roman" w:hAnsi="Times New Roman"/>
                <w:sz w:val="20"/>
              </w:rPr>
              <w:t>выс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.), см: 37*34,5*14,5. Вес, </w:t>
            </w:r>
            <w:proofErr w:type="gramStart"/>
            <w:r>
              <w:rPr>
                <w:rFonts w:ascii="Times New Roman" w:hAnsi="Times New Roman"/>
                <w:sz w:val="20"/>
              </w:rPr>
              <w:t>кг</w:t>
            </w:r>
            <w:proofErr w:type="gramEnd"/>
            <w:r>
              <w:rPr>
                <w:rFonts w:ascii="Times New Roman" w:hAnsi="Times New Roman"/>
                <w:sz w:val="20"/>
              </w:rPr>
              <w:t>, не более 4,2.</w:t>
            </w:r>
            <w:r>
              <w:rPr>
                <w:rFonts w:ascii="Times New Roman" w:hAnsi="Times New Roman"/>
                <w:sz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Комплектность: штатив лабораторный химический – 1 шт., чашки Петри – 3 шт. (диаметр 60 мм пластик – 2 шт., диаметр 100 мм стекло – 1 шт.), набор инструментов </w:t>
            </w:r>
            <w:proofErr w:type="spellStart"/>
            <w:r>
              <w:rPr>
                <w:rFonts w:ascii="Times New Roman" w:hAnsi="Times New Roman"/>
                <w:sz w:val="20"/>
              </w:rPr>
              <w:t>препаровальных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1 шт., предметные стекла – 10 шт., покровные стекла – 1 </w:t>
            </w:r>
            <w:proofErr w:type="spellStart"/>
            <w:r>
              <w:rPr>
                <w:rFonts w:ascii="Times New Roman" w:hAnsi="Times New Roman"/>
                <w:sz w:val="20"/>
              </w:rPr>
              <w:t>уп</w:t>
            </w:r>
            <w:proofErr w:type="spellEnd"/>
            <w:r>
              <w:rPr>
                <w:rFonts w:ascii="Times New Roman" w:hAnsi="Times New Roman"/>
                <w:sz w:val="20"/>
              </w:rPr>
              <w:t>. (100 шт.), ложка для сжигания веществ – 1 шт., ступка № 3 с пестом (фарфор) – 1 шт., чаша выпарительная № 3 – 1 шт., банки для твердых реактивов (объем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не менее 30 мл) – 10 шт., банки для твердых реактивов (объем не менее 50 мл) – 10 шт., флаконы для растворов реактивов (объем не менее 50 мл) – 6 шт., банки-капельницы ПЭ для растворов (объем не менее 40 мл) – 20 шт., этикетки на банки – 1 лист формата А</w:t>
            </w:r>
            <w:proofErr w:type="gramStart"/>
            <w:r>
              <w:rPr>
                <w:rFonts w:ascii="Times New Roman" w:hAnsi="Times New Roman"/>
                <w:sz w:val="20"/>
              </w:rPr>
              <w:t>4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пробирки 14*120 химические – 20 шт., пробирки 16*150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химические – 10 шт., штатив для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пробирок – 1 шт., зажим пробирочный – 1 шт., прибор для получения газов – 1 шт., спиртовка лабораторная – 1 шт., горючее для спиртовок (объем 0,33 л) – 1 шт., фильтры </w:t>
            </w:r>
            <w:proofErr w:type="spellStart"/>
            <w:r>
              <w:rPr>
                <w:rFonts w:ascii="Times New Roman" w:hAnsi="Times New Roman"/>
                <w:sz w:val="20"/>
              </w:rPr>
              <w:t>обеззоленные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диаметром 9 см – 1 </w:t>
            </w:r>
            <w:proofErr w:type="spellStart"/>
            <w:r>
              <w:rPr>
                <w:rFonts w:ascii="Times New Roman" w:hAnsi="Times New Roman"/>
                <w:sz w:val="20"/>
              </w:rPr>
              <w:t>уп</w:t>
            </w:r>
            <w:proofErr w:type="spellEnd"/>
            <w:r>
              <w:rPr>
                <w:rFonts w:ascii="Times New Roman" w:hAnsi="Times New Roman"/>
                <w:sz w:val="20"/>
              </w:rPr>
              <w:t>. (100 шт.), колба коническая 250 мл (стекло) – 1 шт., палочка стеклянная с наконечником – 1 шт., цилиндр мерный 100 мл (пластик) – 1 шт., воронка диаметром 56 мм, длиной 80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мм (стекло) – 1 шт., стакан мерный 100 мл (стекло) – 1 шт., пробка с газоотводной трубкой – 1 шт., лоток для раздаточного материала – 1 шт., руководство по эксплуатации – 1 шт.</w:t>
            </w:r>
            <w:proofErr w:type="gramEnd"/>
          </w:p>
          <w:p w:rsidR="0031119C" w:rsidRPr="00DA0DBF" w:rsidRDefault="0031119C" w:rsidP="005A4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31119C" w:rsidRPr="00DA0DBF" w:rsidRDefault="0031119C" w:rsidP="005A4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804" w:type="dxa"/>
          </w:tcPr>
          <w:p w:rsidR="0031119C" w:rsidRPr="00DA0DBF" w:rsidRDefault="0031119C" w:rsidP="005A4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17BA5" w:rsidRDefault="00917BA5">
      <w:pPr>
        <w:spacing w:after="0" w:line="240" w:lineRule="auto"/>
        <w:rPr>
          <w:rFonts w:ascii="Times New Roman" w:hAnsi="Times New Roman"/>
          <w:sz w:val="28"/>
        </w:rPr>
      </w:pPr>
    </w:p>
    <w:p w:rsidR="00917BA5" w:rsidRDefault="00917BA5">
      <w:pPr>
        <w:spacing w:after="0" w:line="240" w:lineRule="auto"/>
        <w:rPr>
          <w:rFonts w:ascii="Times New Roman" w:hAnsi="Times New Roman"/>
          <w:sz w:val="28"/>
        </w:rPr>
      </w:pPr>
    </w:p>
    <w:p w:rsidR="00917BA5" w:rsidRDefault="00917BA5" w:rsidP="00325BC8">
      <w:pPr>
        <w:spacing w:after="0" w:line="360" w:lineRule="auto"/>
        <w:ind w:firstLine="360"/>
        <w:rPr>
          <w:rFonts w:ascii="Times New Roman" w:hAnsi="Times New Roman"/>
          <w:sz w:val="28"/>
        </w:rPr>
      </w:pPr>
    </w:p>
    <w:p w:rsidR="00325BC8" w:rsidRDefault="00325BC8" w:rsidP="00325BC8">
      <w:pPr>
        <w:spacing w:after="0" w:line="360" w:lineRule="auto"/>
        <w:ind w:firstLine="360"/>
        <w:rPr>
          <w:rFonts w:ascii="Times New Roman" w:hAnsi="Times New Roman"/>
          <w:sz w:val="28"/>
        </w:rPr>
      </w:pPr>
    </w:p>
    <w:p w:rsidR="00325BC8" w:rsidRDefault="00325BC8" w:rsidP="00325BC8">
      <w:pPr>
        <w:spacing w:after="0" w:line="360" w:lineRule="auto"/>
        <w:ind w:firstLine="360"/>
        <w:rPr>
          <w:rFonts w:ascii="Times New Roman" w:hAnsi="Times New Roman"/>
          <w:sz w:val="18"/>
        </w:rPr>
      </w:pPr>
      <w:r>
        <w:rPr>
          <w:noProof/>
        </w:rPr>
        <w:drawing>
          <wp:inline distT="0" distB="0" distL="0" distR="0" wp14:anchorId="72DC875E" wp14:editId="2DA51272">
            <wp:extent cx="5934075" cy="21812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BA5" w:rsidRDefault="00917BA5">
      <w:pPr>
        <w:spacing w:after="0" w:line="360" w:lineRule="auto"/>
        <w:ind w:firstLine="360"/>
        <w:jc w:val="right"/>
        <w:rPr>
          <w:rFonts w:ascii="Times New Roman" w:hAnsi="Times New Roman"/>
          <w:sz w:val="28"/>
        </w:rPr>
      </w:pPr>
    </w:p>
    <w:sectPr w:rsidR="00917BA5" w:rsidSect="0031119C">
      <w:headerReference w:type="default" r:id="rId9"/>
      <w:pgSz w:w="16838" w:h="11906" w:orient="landscape"/>
      <w:pgMar w:top="567" w:right="567" w:bottom="709" w:left="426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3F" w:rsidRDefault="00707C3F">
      <w:pPr>
        <w:spacing w:after="0" w:line="240" w:lineRule="auto"/>
      </w:pPr>
      <w:r>
        <w:separator/>
      </w:r>
    </w:p>
  </w:endnote>
  <w:endnote w:type="continuationSeparator" w:id="0">
    <w:p w:rsidR="00707C3F" w:rsidRDefault="0070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3F" w:rsidRDefault="00707C3F">
      <w:pPr>
        <w:spacing w:after="0" w:line="240" w:lineRule="auto"/>
      </w:pPr>
      <w:r>
        <w:separator/>
      </w:r>
    </w:p>
  </w:footnote>
  <w:footnote w:type="continuationSeparator" w:id="0">
    <w:p w:rsidR="00707C3F" w:rsidRDefault="0070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A5" w:rsidRDefault="00917B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BA5"/>
    <w:rsid w:val="00014E13"/>
    <w:rsid w:val="000530CD"/>
    <w:rsid w:val="0031119C"/>
    <w:rsid w:val="00325BC8"/>
    <w:rsid w:val="00395C73"/>
    <w:rsid w:val="00707C3F"/>
    <w:rsid w:val="008C0ED8"/>
    <w:rsid w:val="00917BA5"/>
    <w:rsid w:val="009368A8"/>
    <w:rsid w:val="00941593"/>
    <w:rsid w:val="00AA5A2D"/>
    <w:rsid w:val="00B3032E"/>
    <w:rsid w:val="00C10786"/>
    <w:rsid w:val="00DA0DBF"/>
    <w:rsid w:val="00DE378A"/>
    <w:rsid w:val="00F81247"/>
    <w:rsid w:val="00F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a7">
    <w:link w:val="a8"/>
    <w:semiHidden/>
    <w:unhideWhenUsed/>
    <w:pPr>
      <w:spacing w:after="0" w:line="240" w:lineRule="auto"/>
    </w:pPr>
  </w:style>
  <w:style w:type="character" w:customStyle="1" w:styleId="a8">
    <w:link w:val="a7"/>
    <w:semiHidden/>
    <w:unhideWhenUsed/>
  </w:style>
  <w:style w:type="paragraph" w:customStyle="1" w:styleId="14">
    <w:name w:val="Знак сноски1"/>
    <w:basedOn w:val="15"/>
    <w:link w:val="16"/>
    <w:rPr>
      <w:vertAlign w:val="superscript"/>
    </w:rPr>
  </w:style>
  <w:style w:type="character" w:customStyle="1" w:styleId="16">
    <w:name w:val="Знак сноски1"/>
    <w:basedOn w:val="17"/>
    <w:link w:val="14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18">
    <w:name w:val="Знак примечания1"/>
    <w:basedOn w:val="15"/>
    <w:link w:val="19"/>
    <w:rPr>
      <w:sz w:val="16"/>
    </w:rPr>
  </w:style>
  <w:style w:type="character" w:customStyle="1" w:styleId="19">
    <w:name w:val="Знак примечания1"/>
    <w:basedOn w:val="17"/>
    <w:link w:val="18"/>
    <w:rPr>
      <w:sz w:val="16"/>
    </w:rPr>
  </w:style>
  <w:style w:type="paragraph" w:customStyle="1" w:styleId="23">
    <w:name w:val="Основной шрифт абзаца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Просмотренная гиперссылка1"/>
    <w:basedOn w:val="15"/>
    <w:link w:val="1b"/>
    <w:rPr>
      <w:color w:val="954F72" w:themeColor="followedHyperlink"/>
      <w:u w:val="single"/>
    </w:rPr>
  </w:style>
  <w:style w:type="character" w:customStyle="1" w:styleId="1b">
    <w:name w:val="Просмотренная гиперссылка1"/>
    <w:basedOn w:val="17"/>
    <w:link w:val="1a"/>
    <w:rPr>
      <w:color w:val="954F72" w:themeColor="followedHyperlink"/>
      <w:u w:val="single"/>
    </w:rPr>
  </w:style>
  <w:style w:type="paragraph" w:customStyle="1" w:styleId="1c">
    <w:name w:val="Гиперссылка1"/>
    <w:link w:val="a9"/>
    <w:rPr>
      <w:color w:val="0000FF"/>
      <w:u w:val="single"/>
    </w:rPr>
  </w:style>
  <w:style w:type="character" w:styleId="a9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a">
    <w:link w:val="ab"/>
    <w:semiHidden/>
    <w:unhideWhenUsed/>
    <w:pPr>
      <w:spacing w:after="0" w:line="240" w:lineRule="auto"/>
    </w:pPr>
  </w:style>
  <w:style w:type="character" w:customStyle="1" w:styleId="ab">
    <w:link w:val="aa"/>
    <w:semiHidden/>
    <w:unhideWhenUsed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  <w:sz w:val="20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">
    <w:name w:val="Гиперссылка1"/>
    <w:basedOn w:val="15"/>
    <w:link w:val="1f0"/>
    <w:rPr>
      <w:color w:val="0000FF"/>
      <w:u w:val="single"/>
    </w:rPr>
  </w:style>
  <w:style w:type="character" w:customStyle="1" w:styleId="1f0">
    <w:name w:val="Гиперссылка1"/>
    <w:basedOn w:val="17"/>
    <w:link w:val="1f"/>
    <w:rPr>
      <w:color w:val="0000FF"/>
      <w:u w:val="single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annotation text"/>
    <w:basedOn w:val="a"/>
    <w:link w:val="af1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"/>
    <w:rPr>
      <w:sz w:val="20"/>
    </w:rPr>
  </w:style>
  <w:style w:type="table" w:customStyle="1" w:styleId="TableNormal">
    <w:name w:val="Table Normal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a7">
    <w:link w:val="a8"/>
    <w:semiHidden/>
    <w:unhideWhenUsed/>
    <w:pPr>
      <w:spacing w:after="0" w:line="240" w:lineRule="auto"/>
    </w:pPr>
  </w:style>
  <w:style w:type="character" w:customStyle="1" w:styleId="a8">
    <w:link w:val="a7"/>
    <w:semiHidden/>
    <w:unhideWhenUsed/>
  </w:style>
  <w:style w:type="paragraph" w:customStyle="1" w:styleId="14">
    <w:name w:val="Знак сноски1"/>
    <w:basedOn w:val="15"/>
    <w:link w:val="16"/>
    <w:rPr>
      <w:vertAlign w:val="superscript"/>
    </w:rPr>
  </w:style>
  <w:style w:type="character" w:customStyle="1" w:styleId="16">
    <w:name w:val="Знак сноски1"/>
    <w:basedOn w:val="17"/>
    <w:link w:val="14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18">
    <w:name w:val="Знак примечания1"/>
    <w:basedOn w:val="15"/>
    <w:link w:val="19"/>
    <w:rPr>
      <w:sz w:val="16"/>
    </w:rPr>
  </w:style>
  <w:style w:type="character" w:customStyle="1" w:styleId="19">
    <w:name w:val="Знак примечания1"/>
    <w:basedOn w:val="17"/>
    <w:link w:val="18"/>
    <w:rPr>
      <w:sz w:val="16"/>
    </w:rPr>
  </w:style>
  <w:style w:type="paragraph" w:customStyle="1" w:styleId="23">
    <w:name w:val="Основной шрифт абзаца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Просмотренная гиперссылка1"/>
    <w:basedOn w:val="15"/>
    <w:link w:val="1b"/>
    <w:rPr>
      <w:color w:val="954F72" w:themeColor="followedHyperlink"/>
      <w:u w:val="single"/>
    </w:rPr>
  </w:style>
  <w:style w:type="character" w:customStyle="1" w:styleId="1b">
    <w:name w:val="Просмотренная гиперссылка1"/>
    <w:basedOn w:val="17"/>
    <w:link w:val="1a"/>
    <w:rPr>
      <w:color w:val="954F72" w:themeColor="followedHyperlink"/>
      <w:u w:val="single"/>
    </w:rPr>
  </w:style>
  <w:style w:type="paragraph" w:customStyle="1" w:styleId="1c">
    <w:name w:val="Гиперссылка1"/>
    <w:link w:val="a9"/>
    <w:rPr>
      <w:color w:val="0000FF"/>
      <w:u w:val="single"/>
    </w:rPr>
  </w:style>
  <w:style w:type="character" w:styleId="a9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a">
    <w:link w:val="ab"/>
    <w:semiHidden/>
    <w:unhideWhenUsed/>
    <w:pPr>
      <w:spacing w:after="0" w:line="240" w:lineRule="auto"/>
    </w:pPr>
  </w:style>
  <w:style w:type="character" w:customStyle="1" w:styleId="ab">
    <w:link w:val="aa"/>
    <w:semiHidden/>
    <w:unhideWhenUsed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  <w:sz w:val="20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">
    <w:name w:val="Гиперссылка1"/>
    <w:basedOn w:val="15"/>
    <w:link w:val="1f0"/>
    <w:rPr>
      <w:color w:val="0000FF"/>
      <w:u w:val="single"/>
    </w:rPr>
  </w:style>
  <w:style w:type="character" w:customStyle="1" w:styleId="1f0">
    <w:name w:val="Гиперссылка1"/>
    <w:basedOn w:val="17"/>
    <w:link w:val="1f"/>
    <w:rPr>
      <w:color w:val="0000FF"/>
      <w:u w:val="single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annotation text"/>
    <w:basedOn w:val="a"/>
    <w:link w:val="af1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"/>
    <w:rPr>
      <w:sz w:val="20"/>
    </w:rPr>
  </w:style>
  <w:style w:type="table" w:customStyle="1" w:styleId="TableNormal">
    <w:name w:val="Table Normal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.goryain@e-mordovi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cp:lastPrinted>2024-01-10T07:01:00Z</cp:lastPrinted>
  <dcterms:created xsi:type="dcterms:W3CDTF">2024-01-09T09:43:00Z</dcterms:created>
  <dcterms:modified xsi:type="dcterms:W3CDTF">2024-02-19T06:02:00Z</dcterms:modified>
</cp:coreProperties>
</file>